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DE7" w:rsidRPr="00690CDA" w:rsidRDefault="005C3DE7" w:rsidP="005C3DE7">
      <w:pPr>
        <w:pStyle w:val="Paragraph"/>
        <w:rPr>
          <w:rFonts w:ascii="Times New Roman Bold" w:hAnsi="Times New Roman Bold"/>
          <w:b/>
          <w:sz w:val="32"/>
          <w:szCs w:val="24"/>
        </w:rPr>
      </w:pPr>
      <w:r w:rsidRPr="00690CDA">
        <w:rPr>
          <w:rFonts w:ascii="Times New Roman Bold" w:hAnsi="Times New Roman Bold"/>
          <w:b/>
          <w:sz w:val="32"/>
          <w:szCs w:val="24"/>
        </w:rPr>
        <w:t>Instructions:</w:t>
      </w:r>
    </w:p>
    <w:p w:rsidR="005C3DE7" w:rsidRDefault="005C3DE7"/>
    <w:p w:rsidR="00E81A8E" w:rsidRDefault="005C3DE7" w:rsidP="005C3DE7">
      <w:pPr>
        <w:pStyle w:val="Paragraph"/>
        <w:rPr>
          <w:sz w:val="24"/>
          <w:szCs w:val="24"/>
        </w:rPr>
      </w:pPr>
      <w:r w:rsidRPr="001C3DB9">
        <w:rPr>
          <w:sz w:val="24"/>
          <w:szCs w:val="24"/>
        </w:rPr>
        <w:t xml:space="preserve">Agreement of scores and score interpretation between assessors who use the rubric is an important goal that must be met before data can be scored. Therefore, before being exposed to the official data </w:t>
      </w:r>
      <w:r>
        <w:rPr>
          <w:sz w:val="24"/>
          <w:szCs w:val="24"/>
        </w:rPr>
        <w:t>used in any research study</w:t>
      </w:r>
      <w:r w:rsidRPr="001C3DB9">
        <w:rPr>
          <w:sz w:val="24"/>
          <w:szCs w:val="24"/>
        </w:rPr>
        <w:t xml:space="preserve">, novice assessors go through a fairly extensive training process. </w:t>
      </w:r>
    </w:p>
    <w:p w:rsidR="00E81A8E" w:rsidRDefault="00E81A8E" w:rsidP="005C3DE7">
      <w:pPr>
        <w:pStyle w:val="Paragraph"/>
        <w:rPr>
          <w:sz w:val="24"/>
          <w:szCs w:val="24"/>
        </w:rPr>
      </w:pPr>
    </w:p>
    <w:p w:rsidR="00E81A8E" w:rsidRDefault="00E81A8E" w:rsidP="005C3DE7">
      <w:pPr>
        <w:pStyle w:val="Paragraph"/>
        <w:rPr>
          <w:sz w:val="24"/>
          <w:szCs w:val="24"/>
        </w:rPr>
      </w:pPr>
      <w:r>
        <w:rPr>
          <w:sz w:val="24"/>
          <w:szCs w:val="24"/>
        </w:rPr>
        <w:t xml:space="preserve">A sample training process: </w:t>
      </w:r>
    </w:p>
    <w:p w:rsidR="00C963EE" w:rsidRDefault="00DE5D0E" w:rsidP="005C3DE7">
      <w:pPr>
        <w:pStyle w:val="Paragraph"/>
        <w:rPr>
          <w:sz w:val="24"/>
          <w:szCs w:val="24"/>
        </w:rPr>
      </w:pPr>
      <w:r>
        <w:rPr>
          <w:sz w:val="24"/>
          <w:szCs w:val="24"/>
        </w:rPr>
        <w:t xml:space="preserve">Novice assessors </w:t>
      </w:r>
      <w:r w:rsidR="008F3457">
        <w:rPr>
          <w:sz w:val="24"/>
          <w:szCs w:val="24"/>
        </w:rPr>
        <w:t xml:space="preserve">go through 8 physics problems and score at least 5 students’ written solutions using the rubric. </w:t>
      </w:r>
      <w:r w:rsidR="00041E53">
        <w:rPr>
          <w:sz w:val="24"/>
          <w:szCs w:val="24"/>
        </w:rPr>
        <w:t xml:space="preserve">They should compare their scores with an expert assessor and discuss their results for every problem. </w:t>
      </w:r>
      <w:r w:rsidR="00D24C3C">
        <w:rPr>
          <w:sz w:val="24"/>
          <w:szCs w:val="24"/>
        </w:rPr>
        <w:t>They can adjust their score after the discussion. Usually after discussion, the agreement is pretty high. Agreement within 1 (each category of the rubric is scored from 0-5)</w:t>
      </w:r>
      <w:r w:rsidR="000F396F">
        <w:rPr>
          <w:sz w:val="24"/>
          <w:szCs w:val="24"/>
        </w:rPr>
        <w:t xml:space="preserve"> could</w:t>
      </w:r>
      <w:r w:rsidR="00433998">
        <w:rPr>
          <w:sz w:val="24"/>
          <w:szCs w:val="24"/>
        </w:rPr>
        <w:t xml:space="preserve"> </w:t>
      </w:r>
      <w:r w:rsidR="000F396F">
        <w:rPr>
          <w:sz w:val="24"/>
          <w:szCs w:val="24"/>
        </w:rPr>
        <w:t>go up to</w:t>
      </w:r>
      <w:r w:rsidR="00433998">
        <w:rPr>
          <w:sz w:val="24"/>
          <w:szCs w:val="24"/>
        </w:rPr>
        <w:t xml:space="preserve"> 100% after discussion.</w:t>
      </w:r>
      <w:r w:rsidR="00D24C3C">
        <w:rPr>
          <w:sz w:val="24"/>
          <w:szCs w:val="24"/>
        </w:rPr>
        <w:t xml:space="preserve">  </w:t>
      </w:r>
      <w:r w:rsidR="0012281A">
        <w:rPr>
          <w:sz w:val="24"/>
          <w:szCs w:val="24"/>
        </w:rPr>
        <w:t xml:space="preserve">When </w:t>
      </w:r>
      <w:r w:rsidR="002D2D34">
        <w:rPr>
          <w:sz w:val="24"/>
          <w:szCs w:val="24"/>
        </w:rPr>
        <w:t xml:space="preserve">achieving </w:t>
      </w:r>
      <w:r w:rsidR="0012281A">
        <w:rPr>
          <w:sz w:val="24"/>
          <w:szCs w:val="24"/>
        </w:rPr>
        <w:t>e</w:t>
      </w:r>
      <w:r w:rsidR="00041E53">
        <w:rPr>
          <w:sz w:val="24"/>
          <w:szCs w:val="24"/>
        </w:rPr>
        <w:t xml:space="preserve">xact agreement </w:t>
      </w:r>
      <w:r w:rsidR="009128D6">
        <w:rPr>
          <w:sz w:val="24"/>
          <w:szCs w:val="24"/>
        </w:rPr>
        <w:t>b</w:t>
      </w:r>
      <w:r w:rsidR="00074146">
        <w:rPr>
          <w:sz w:val="24"/>
          <w:szCs w:val="24"/>
        </w:rPr>
        <w:t>etween raters 6</w:t>
      </w:r>
      <w:r w:rsidR="009128D6">
        <w:rPr>
          <w:sz w:val="24"/>
          <w:szCs w:val="24"/>
        </w:rPr>
        <w:t xml:space="preserve">0% and </w:t>
      </w:r>
      <w:r w:rsidR="00074146">
        <w:rPr>
          <w:sz w:val="24"/>
          <w:szCs w:val="24"/>
        </w:rPr>
        <w:t xml:space="preserve">the agreement within </w:t>
      </w:r>
      <w:r w:rsidR="0012281A">
        <w:rPr>
          <w:sz w:val="24"/>
          <w:szCs w:val="24"/>
        </w:rPr>
        <w:t>1</w:t>
      </w:r>
      <w:r w:rsidR="00074146">
        <w:rPr>
          <w:sz w:val="24"/>
          <w:szCs w:val="24"/>
        </w:rPr>
        <w:t xml:space="preserve"> </w:t>
      </w:r>
      <w:r w:rsidR="0012281A">
        <w:rPr>
          <w:sz w:val="24"/>
          <w:szCs w:val="24"/>
        </w:rPr>
        <w:t>90%</w:t>
      </w:r>
      <w:r w:rsidR="0012281A" w:rsidRPr="0012281A">
        <w:rPr>
          <w:sz w:val="24"/>
          <w:szCs w:val="24"/>
        </w:rPr>
        <w:t xml:space="preserve"> </w:t>
      </w:r>
      <w:r w:rsidR="0012281A">
        <w:rPr>
          <w:sz w:val="24"/>
          <w:szCs w:val="24"/>
        </w:rPr>
        <w:t>before discussion</w:t>
      </w:r>
      <w:r w:rsidR="002D2D34">
        <w:rPr>
          <w:sz w:val="24"/>
          <w:szCs w:val="24"/>
        </w:rPr>
        <w:t xml:space="preserve">, </w:t>
      </w:r>
      <w:r w:rsidR="0012281A">
        <w:rPr>
          <w:sz w:val="24"/>
          <w:szCs w:val="24"/>
        </w:rPr>
        <w:t xml:space="preserve">the training can be stopped. The </w:t>
      </w:r>
      <w:r w:rsidR="00710121">
        <w:rPr>
          <w:sz w:val="24"/>
          <w:szCs w:val="24"/>
        </w:rPr>
        <w:t>training</w:t>
      </w:r>
      <w:r w:rsidR="0012281A">
        <w:rPr>
          <w:sz w:val="24"/>
          <w:szCs w:val="24"/>
        </w:rPr>
        <w:t xml:space="preserve"> process can be repeated </w:t>
      </w:r>
      <w:r w:rsidR="00E73CEC">
        <w:rPr>
          <w:sz w:val="24"/>
          <w:szCs w:val="24"/>
        </w:rPr>
        <w:t xml:space="preserve">(using different sets of students’ written solutions) </w:t>
      </w:r>
      <w:r w:rsidR="0012281A">
        <w:rPr>
          <w:sz w:val="24"/>
          <w:szCs w:val="24"/>
        </w:rPr>
        <w:t>if necessary.</w:t>
      </w:r>
    </w:p>
    <w:p w:rsidR="00C963EE" w:rsidRDefault="00C963EE" w:rsidP="005C3DE7">
      <w:pPr>
        <w:pStyle w:val="Paragraph"/>
        <w:rPr>
          <w:sz w:val="24"/>
          <w:szCs w:val="24"/>
        </w:rPr>
      </w:pPr>
    </w:p>
    <w:p w:rsidR="003B01AD" w:rsidRDefault="00C963EE" w:rsidP="00C7401D">
      <w:pPr>
        <w:pStyle w:val="Paragraph"/>
        <w:rPr>
          <w:sz w:val="24"/>
          <w:szCs w:val="24"/>
        </w:rPr>
      </w:pPr>
      <w:r w:rsidRPr="00C963EE">
        <w:rPr>
          <w:sz w:val="24"/>
          <w:szCs w:val="24"/>
        </w:rPr>
        <w:t xml:space="preserve">In addition to percent agreement, </w:t>
      </w:r>
      <w:r w:rsidR="00EC7892">
        <w:rPr>
          <w:sz w:val="24"/>
          <w:szCs w:val="24"/>
        </w:rPr>
        <w:t>another</w:t>
      </w:r>
      <w:r w:rsidRPr="00C963EE">
        <w:rPr>
          <w:sz w:val="24"/>
          <w:szCs w:val="24"/>
        </w:rPr>
        <w:t xml:space="preserve"> statistical measure of r</w:t>
      </w:r>
      <w:r w:rsidR="00EC7892">
        <w:rPr>
          <w:sz w:val="24"/>
          <w:szCs w:val="24"/>
        </w:rPr>
        <w:t>eliability can also be used</w:t>
      </w:r>
      <w:r w:rsidRPr="00C963EE">
        <w:rPr>
          <w:sz w:val="24"/>
          <w:szCs w:val="24"/>
        </w:rPr>
        <w:t xml:space="preserve">. Kappa (Cohen, 1960; Howell, 2002) is a measure of raters’ exact score agreement after correcting for expected agreement by chance. Weighted kappa is an extension of the kappa measure that considers the degree of difference in raters’ scores (Cohen, 1968). Scores that are closer (such as agreement within one score) are given more weight in calculating the kappa agreement score than </w:t>
      </w:r>
      <w:proofErr w:type="gramStart"/>
      <w:r w:rsidRPr="00C963EE">
        <w:rPr>
          <w:sz w:val="24"/>
          <w:szCs w:val="24"/>
        </w:rPr>
        <w:t>scores which</w:t>
      </w:r>
      <w:proofErr w:type="gramEnd"/>
      <w:r w:rsidRPr="00C963EE">
        <w:rPr>
          <w:sz w:val="24"/>
          <w:szCs w:val="24"/>
        </w:rPr>
        <w:t xml:space="preserve"> differ more substantially.</w:t>
      </w:r>
      <w:r w:rsidR="00C7401D">
        <w:rPr>
          <w:sz w:val="24"/>
          <w:szCs w:val="24"/>
        </w:rPr>
        <w:t xml:space="preserve"> </w:t>
      </w:r>
      <w:r w:rsidR="00C7401D" w:rsidRPr="00C7401D">
        <w:rPr>
          <w:sz w:val="24"/>
          <w:szCs w:val="24"/>
        </w:rPr>
        <w:t>A kappa value</w:t>
      </w:r>
      <w:r w:rsidR="00C7401D">
        <w:rPr>
          <w:sz w:val="24"/>
          <w:szCs w:val="24"/>
        </w:rPr>
        <w:t xml:space="preserve"> </w:t>
      </w:r>
      <w:r w:rsidR="00C7401D" w:rsidRPr="00C7401D">
        <w:rPr>
          <w:sz w:val="24"/>
          <w:szCs w:val="24"/>
        </w:rPr>
        <w:t>above 0.60 is considered by some researchers to indicate “substantial agreement” and a</w:t>
      </w:r>
      <w:r w:rsidR="00C7401D">
        <w:rPr>
          <w:sz w:val="24"/>
          <w:szCs w:val="24"/>
        </w:rPr>
        <w:t xml:space="preserve"> </w:t>
      </w:r>
      <w:r w:rsidR="00C7401D" w:rsidRPr="00C7401D">
        <w:rPr>
          <w:sz w:val="24"/>
          <w:szCs w:val="24"/>
        </w:rPr>
        <w:t>value above 0.80 is considered “almost perfect agreement” (Landis &amp; Koch, 1977).</w:t>
      </w:r>
      <w:r w:rsidR="00BA1CC8">
        <w:rPr>
          <w:sz w:val="24"/>
          <w:szCs w:val="24"/>
        </w:rPr>
        <w:t xml:space="preserve"> You may refer to Jen </w:t>
      </w:r>
      <w:proofErr w:type="spellStart"/>
      <w:r w:rsidR="00BA1CC8">
        <w:rPr>
          <w:sz w:val="24"/>
          <w:szCs w:val="24"/>
        </w:rPr>
        <w:t>Docktor’s</w:t>
      </w:r>
      <w:proofErr w:type="spellEnd"/>
      <w:r w:rsidR="00BA1CC8">
        <w:rPr>
          <w:sz w:val="24"/>
          <w:szCs w:val="24"/>
        </w:rPr>
        <w:t xml:space="preserve"> PhD dissertation </w:t>
      </w:r>
      <w:r w:rsidR="0022594C">
        <w:rPr>
          <w:sz w:val="24"/>
          <w:szCs w:val="24"/>
        </w:rPr>
        <w:t>(</w:t>
      </w:r>
      <w:proofErr w:type="spellStart"/>
      <w:r w:rsidR="0022594C">
        <w:rPr>
          <w:sz w:val="24"/>
          <w:szCs w:val="24"/>
        </w:rPr>
        <w:t>Docktor</w:t>
      </w:r>
      <w:proofErr w:type="spellEnd"/>
      <w:r w:rsidR="0022594C">
        <w:rPr>
          <w:sz w:val="24"/>
          <w:szCs w:val="24"/>
        </w:rPr>
        <w:t>, 2009)</w:t>
      </w:r>
      <w:r w:rsidR="00B205B4">
        <w:rPr>
          <w:sz w:val="24"/>
          <w:szCs w:val="24"/>
        </w:rPr>
        <w:t xml:space="preserve"> </w:t>
      </w:r>
      <w:r w:rsidR="00BA1CC8">
        <w:rPr>
          <w:sz w:val="24"/>
          <w:szCs w:val="24"/>
        </w:rPr>
        <w:t>for more information.</w:t>
      </w:r>
    </w:p>
    <w:p w:rsidR="003B01AD" w:rsidRDefault="003B01AD" w:rsidP="00C7401D">
      <w:pPr>
        <w:pStyle w:val="Paragraph"/>
        <w:rPr>
          <w:sz w:val="24"/>
          <w:szCs w:val="24"/>
        </w:rPr>
      </w:pPr>
    </w:p>
    <w:p w:rsidR="003B01AD" w:rsidRDefault="003B01AD" w:rsidP="00C7401D">
      <w:pPr>
        <w:pStyle w:val="Paragraph"/>
        <w:rPr>
          <w:sz w:val="24"/>
          <w:szCs w:val="24"/>
        </w:rPr>
      </w:pPr>
    </w:p>
    <w:p w:rsidR="00714600" w:rsidRDefault="003B01AD" w:rsidP="00C7401D">
      <w:pPr>
        <w:pStyle w:val="Paragraph"/>
        <w:rPr>
          <w:sz w:val="24"/>
          <w:szCs w:val="24"/>
        </w:rPr>
      </w:pPr>
      <w:r w:rsidRPr="003B01AD">
        <w:rPr>
          <w:sz w:val="24"/>
          <w:szCs w:val="24"/>
        </w:rPr>
        <w:t>Reference:</w:t>
      </w:r>
    </w:p>
    <w:p w:rsidR="003604BE" w:rsidRDefault="00714600" w:rsidP="00714600">
      <w:pPr>
        <w:pStyle w:val="Paragraph"/>
        <w:rPr>
          <w:color w:val="000000"/>
        </w:rPr>
      </w:pPr>
      <w:r w:rsidRPr="00714600">
        <w:rPr>
          <w:color w:val="000000"/>
        </w:rPr>
        <w:t xml:space="preserve">Cohen, J. (1960). </w:t>
      </w:r>
      <w:proofErr w:type="gramStart"/>
      <w:r w:rsidRPr="00714600">
        <w:rPr>
          <w:color w:val="000000"/>
        </w:rPr>
        <w:t>A coefficient of agreement for nominal scales.</w:t>
      </w:r>
      <w:proofErr w:type="gramEnd"/>
      <w:r w:rsidRPr="00714600">
        <w:rPr>
          <w:color w:val="000000"/>
        </w:rPr>
        <w:t xml:space="preserve"> </w:t>
      </w:r>
      <w:proofErr w:type="gramStart"/>
      <w:r w:rsidRPr="00714600">
        <w:rPr>
          <w:color w:val="000000"/>
        </w:rPr>
        <w:t>Educational and Psychological Measurement, 10, 37-46.</w:t>
      </w:r>
      <w:proofErr w:type="gramEnd"/>
    </w:p>
    <w:p w:rsidR="00714600" w:rsidRPr="00714600" w:rsidRDefault="00714600" w:rsidP="00714600">
      <w:pPr>
        <w:pStyle w:val="Paragraph"/>
        <w:rPr>
          <w:color w:val="000000"/>
        </w:rPr>
      </w:pPr>
    </w:p>
    <w:p w:rsidR="003604BE" w:rsidRDefault="00714600" w:rsidP="00714600">
      <w:pPr>
        <w:pStyle w:val="Paragraph"/>
        <w:rPr>
          <w:color w:val="000000"/>
        </w:rPr>
      </w:pPr>
      <w:r w:rsidRPr="00714600">
        <w:rPr>
          <w:color w:val="000000"/>
        </w:rPr>
        <w:t>Cohen, J. (1968). Weighted kappa: Nominal scale agreement with provision for scaled</w:t>
      </w:r>
      <w:r>
        <w:rPr>
          <w:color w:val="000000"/>
        </w:rPr>
        <w:t xml:space="preserve"> </w:t>
      </w:r>
      <w:r w:rsidRPr="00714600">
        <w:rPr>
          <w:color w:val="000000"/>
        </w:rPr>
        <w:t xml:space="preserve">disagreement or partial credit. </w:t>
      </w:r>
      <w:proofErr w:type="gramStart"/>
      <w:r w:rsidRPr="00714600">
        <w:rPr>
          <w:color w:val="000000"/>
        </w:rPr>
        <w:t>Psychological Bulletin, 70(4), 213-220.</w:t>
      </w:r>
      <w:proofErr w:type="gramEnd"/>
    </w:p>
    <w:p w:rsidR="004F6112" w:rsidRDefault="004F6112" w:rsidP="00714600">
      <w:pPr>
        <w:pStyle w:val="Paragraph"/>
        <w:rPr>
          <w:color w:val="000000"/>
        </w:rPr>
      </w:pPr>
    </w:p>
    <w:p w:rsidR="003604BE" w:rsidRDefault="004F6112" w:rsidP="004F6112">
      <w:pPr>
        <w:pStyle w:val="Paragraph"/>
        <w:rPr>
          <w:color w:val="000000"/>
        </w:rPr>
      </w:pPr>
      <w:r>
        <w:rPr>
          <w:color w:val="000000"/>
        </w:rPr>
        <w:t xml:space="preserve">Landis, J.R., &amp; Koch, G.G. (1977). </w:t>
      </w:r>
      <w:proofErr w:type="gramStart"/>
      <w:r>
        <w:rPr>
          <w:color w:val="000000"/>
        </w:rPr>
        <w:t>The measurement of observer agreement for categorical data.</w:t>
      </w:r>
      <w:proofErr w:type="gramEnd"/>
      <w:r>
        <w:rPr>
          <w:color w:val="000000"/>
        </w:rPr>
        <w:t xml:space="preserve"> </w:t>
      </w:r>
      <w:proofErr w:type="gramStart"/>
      <w:r>
        <w:rPr>
          <w:i/>
          <w:iCs/>
          <w:color w:val="000000"/>
        </w:rPr>
        <w:t>Biometrics</w:t>
      </w:r>
      <w:r>
        <w:rPr>
          <w:color w:val="000000"/>
        </w:rPr>
        <w:t xml:space="preserve">, </w:t>
      </w:r>
      <w:r>
        <w:rPr>
          <w:i/>
          <w:iCs/>
          <w:color w:val="000000"/>
        </w:rPr>
        <w:t>33</w:t>
      </w:r>
      <w:r>
        <w:rPr>
          <w:color w:val="000000"/>
        </w:rPr>
        <w:t>, 159-174.</w:t>
      </w:r>
      <w:proofErr w:type="gramEnd"/>
    </w:p>
    <w:p w:rsidR="003B01AD" w:rsidRPr="00714600" w:rsidRDefault="003B01AD" w:rsidP="004F6112">
      <w:pPr>
        <w:pStyle w:val="Paragraph"/>
        <w:rPr>
          <w:color w:val="000000"/>
        </w:rPr>
      </w:pPr>
    </w:p>
    <w:p w:rsidR="003604BE" w:rsidRDefault="00714600" w:rsidP="00C7401D">
      <w:pPr>
        <w:pStyle w:val="Paragraph"/>
        <w:rPr>
          <w:color w:val="000000"/>
        </w:rPr>
      </w:pPr>
      <w:r>
        <w:rPr>
          <w:color w:val="000000"/>
        </w:rPr>
        <w:t xml:space="preserve">Howell, D.C. (2002). </w:t>
      </w:r>
      <w:proofErr w:type="gramStart"/>
      <w:r>
        <w:rPr>
          <w:i/>
          <w:iCs/>
          <w:color w:val="000000"/>
        </w:rPr>
        <w:t>Statistical methods for psychology (5th ed.)</w:t>
      </w:r>
      <w:r>
        <w:rPr>
          <w:color w:val="000000"/>
        </w:rPr>
        <w:t>.</w:t>
      </w:r>
      <w:proofErr w:type="gramEnd"/>
      <w:r>
        <w:rPr>
          <w:color w:val="000000"/>
        </w:rPr>
        <w:t xml:space="preserve"> Pacific Grove, CA: Thomson Learning, Inc.</w:t>
      </w:r>
    </w:p>
    <w:p w:rsidR="003604BE" w:rsidRDefault="003604BE" w:rsidP="00C7401D">
      <w:pPr>
        <w:pStyle w:val="Paragraph"/>
        <w:rPr>
          <w:color w:val="000000"/>
        </w:rPr>
      </w:pPr>
    </w:p>
    <w:p w:rsidR="005C3DE7" w:rsidRPr="001C3DB9" w:rsidRDefault="003604BE" w:rsidP="00C7401D">
      <w:pPr>
        <w:pStyle w:val="Paragraph"/>
        <w:rPr>
          <w:sz w:val="24"/>
          <w:szCs w:val="24"/>
        </w:rPr>
      </w:pPr>
      <w:proofErr w:type="spellStart"/>
      <w:r>
        <w:rPr>
          <w:color w:val="000000"/>
        </w:rPr>
        <w:t>Docktor</w:t>
      </w:r>
      <w:proofErr w:type="spellEnd"/>
      <w:r>
        <w:rPr>
          <w:color w:val="000000"/>
        </w:rPr>
        <w:t xml:space="preserve">, J. (2009). </w:t>
      </w:r>
      <w:proofErr w:type="gramStart"/>
      <w:r w:rsidR="00210F94">
        <w:rPr>
          <w:color w:val="000000"/>
        </w:rPr>
        <w:t>Development and Validation of a Physics Problem-Solving Assessment Rubric.</w:t>
      </w:r>
      <w:proofErr w:type="gramEnd"/>
      <w:r w:rsidR="00210F94">
        <w:rPr>
          <w:color w:val="000000"/>
        </w:rPr>
        <w:t xml:space="preserve"> </w:t>
      </w:r>
      <w:proofErr w:type="gramStart"/>
      <w:r w:rsidR="00210F94">
        <w:rPr>
          <w:color w:val="000000"/>
        </w:rPr>
        <w:t xml:space="preserve">Doctoral dissertation, </w:t>
      </w:r>
      <w:r w:rsidR="00210F94" w:rsidRPr="00210F94">
        <w:rPr>
          <w:color w:val="000000"/>
        </w:rPr>
        <w:t>University of Minnesota</w:t>
      </w:r>
      <w:r w:rsidR="00210F94">
        <w:rPr>
          <w:color w:val="000000"/>
        </w:rPr>
        <w:t>.</w:t>
      </w:r>
      <w:proofErr w:type="gramEnd"/>
    </w:p>
    <w:p w:rsidR="00B740F9" w:rsidRDefault="00690CDA"/>
    <w:sectPr w:rsidR="00B740F9" w:rsidSect="008D0EE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C3DE7"/>
    <w:rsid w:val="00037825"/>
    <w:rsid w:val="00041E53"/>
    <w:rsid w:val="00074146"/>
    <w:rsid w:val="000F396F"/>
    <w:rsid w:val="0012281A"/>
    <w:rsid w:val="00210F94"/>
    <w:rsid w:val="0022594C"/>
    <w:rsid w:val="002D2D34"/>
    <w:rsid w:val="003604BE"/>
    <w:rsid w:val="003B01AD"/>
    <w:rsid w:val="003C41DF"/>
    <w:rsid w:val="00433998"/>
    <w:rsid w:val="004F6112"/>
    <w:rsid w:val="005C3DE7"/>
    <w:rsid w:val="00690CDA"/>
    <w:rsid w:val="00710121"/>
    <w:rsid w:val="00714600"/>
    <w:rsid w:val="00752ECD"/>
    <w:rsid w:val="008822B3"/>
    <w:rsid w:val="008F3457"/>
    <w:rsid w:val="009128D6"/>
    <w:rsid w:val="00B205B4"/>
    <w:rsid w:val="00BA1CC8"/>
    <w:rsid w:val="00C7401D"/>
    <w:rsid w:val="00C963EE"/>
    <w:rsid w:val="00CC7CC4"/>
    <w:rsid w:val="00D24C3C"/>
    <w:rsid w:val="00DE5D0E"/>
    <w:rsid w:val="00E73CEC"/>
    <w:rsid w:val="00E81A8E"/>
    <w:rsid w:val="00EC789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740F9"/>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aragraph">
    <w:name w:val="Paragraph"/>
    <w:basedOn w:val="Normal"/>
    <w:uiPriority w:val="99"/>
    <w:rsid w:val="005C3DE7"/>
    <w:pPr>
      <w:ind w:firstLine="274"/>
      <w:jc w:val="both"/>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1</Lines>
  <Paragraphs>1</Paragraphs>
  <ScaleCrop>false</ScaleCrop>
  <Company>University of Minnesota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Qing Xu</dc:creator>
  <cp:keywords/>
  <cp:lastModifiedBy>Qing Xu</cp:lastModifiedBy>
  <cp:revision>31</cp:revision>
  <dcterms:created xsi:type="dcterms:W3CDTF">2011-02-06T20:57:00Z</dcterms:created>
  <dcterms:modified xsi:type="dcterms:W3CDTF">2011-02-06T21:31:00Z</dcterms:modified>
</cp:coreProperties>
</file>